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961A3" w14:textId="77777777" w:rsidR="003E5534" w:rsidRDefault="00FD7656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Citation Manual for UNIFORM TITLE STANDARDS</w:t>
      </w:r>
    </w:p>
    <w:p w14:paraId="426399DC" w14:textId="77777777" w:rsidR="003E5534" w:rsidRDefault="00FD765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Cases</w:t>
      </w:r>
      <w:r>
        <w:rPr>
          <w:rFonts w:asciiTheme="minorHAnsi" w:hAnsiTheme="minorHAnsi" w:cstheme="minorHAnsi"/>
        </w:rPr>
        <w:t xml:space="preserve">: </w:t>
      </w:r>
    </w:p>
    <w:p w14:paraId="02125921" w14:textId="77777777" w:rsidR="003E5534" w:rsidRDefault="00FD7656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 xml:space="preserve">Party v. </w:t>
      </w:r>
      <w:proofErr w:type="spellStart"/>
      <w:proofErr w:type="gramStart"/>
      <w:r>
        <w:rPr>
          <w:rFonts w:asciiTheme="minorHAnsi" w:hAnsiTheme="minorHAnsi" w:cstheme="minorHAnsi"/>
          <w:i/>
          <w:iCs/>
        </w:rPr>
        <w:t>Party</w:t>
      </w:r>
      <w:r>
        <w:rPr>
          <w:rFonts w:asciiTheme="minorHAnsi" w:hAnsiTheme="minorHAnsi" w:cstheme="minorHAnsi"/>
        </w:rPr>
        <w:t>,^</w:t>
      </w:r>
      <w:proofErr w:type="gramEnd"/>
      <w:r>
        <w:rPr>
          <w:rFonts w:asciiTheme="minorHAnsi" w:hAnsiTheme="minorHAnsi" w:cstheme="minorHAnsi"/>
        </w:rPr>
        <w:t>Vol</w:t>
      </w:r>
      <w:proofErr w:type="spellEnd"/>
      <w:r>
        <w:rPr>
          <w:rFonts w:asciiTheme="minorHAnsi" w:hAnsiTheme="minorHAnsi" w:cstheme="minorHAnsi"/>
        </w:rPr>
        <w:t>.#^</w:t>
      </w:r>
      <w:proofErr w:type="spellStart"/>
      <w:r>
        <w:rPr>
          <w:rFonts w:asciiTheme="minorHAnsi" w:hAnsiTheme="minorHAnsi" w:cstheme="minorHAnsi"/>
        </w:rPr>
        <w:t>Reporter^InitialPage</w:t>
      </w:r>
      <w:proofErr w:type="spellEnd"/>
      <w:r>
        <w:rPr>
          <w:rFonts w:asciiTheme="minorHAnsi" w:hAnsiTheme="minorHAnsi" w:cstheme="minorHAnsi"/>
        </w:rPr>
        <w:t xml:space="preserve">,^Pinpoint^(Court Year). </w:t>
      </w:r>
    </w:p>
    <w:p w14:paraId="14F1F00D" w14:textId="77777777" w:rsidR="003E5534" w:rsidRDefault="00FD7656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Ex: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  <w:iCs/>
        </w:rPr>
        <w:t>State v. Hickman</w:t>
      </w:r>
      <w:r>
        <w:rPr>
          <w:rFonts w:asciiTheme="minorHAnsi" w:hAnsiTheme="minorHAnsi" w:cstheme="minorHAnsi"/>
        </w:rPr>
        <w:t xml:space="preserve">, 189 So. 2d 254, 255 (Fla. 2d DCA 1966), </w:t>
      </w:r>
      <w:r>
        <w:rPr>
          <w:rFonts w:asciiTheme="minorHAnsi" w:hAnsiTheme="minorHAnsi" w:cstheme="minorHAnsi"/>
          <w:i/>
          <w:iCs/>
        </w:rPr>
        <w:t xml:space="preserve">cert. den. </w:t>
      </w:r>
      <w:r>
        <w:rPr>
          <w:rFonts w:asciiTheme="minorHAnsi" w:hAnsiTheme="minorHAnsi" w:cstheme="minorHAnsi"/>
        </w:rPr>
        <w:t>194 So. 2d 618 (Fla. 1966).</w:t>
      </w:r>
    </w:p>
    <w:p w14:paraId="2092EAE2" w14:textId="77777777" w:rsidR="003E5534" w:rsidRDefault="00FD7656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Note that the Southern Reporter has a space between its abbreviation and its edition number</w:t>
      </w:r>
    </w:p>
    <w:p w14:paraId="3F49A782" w14:textId="77777777" w:rsidR="003E5534" w:rsidRDefault="00FD7656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Court Designations:</w:t>
      </w:r>
    </w:p>
    <w:p w14:paraId="07AC040A" w14:textId="77777777" w:rsidR="003E5534" w:rsidRDefault="00FD7656">
      <w:pPr>
        <w:pStyle w:val="ListParagraph"/>
        <w:numPr>
          <w:ilvl w:val="2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DCA = District Courts of Appeal</w:t>
      </w:r>
    </w:p>
    <w:p w14:paraId="6D23B6FE" w14:textId="77777777" w:rsidR="003E5534" w:rsidRDefault="00FD7656">
      <w:pPr>
        <w:pStyle w:val="ListParagraph"/>
        <w:numPr>
          <w:ilvl w:val="2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Fla. = Florida Supreme Court </w:t>
      </w:r>
    </w:p>
    <w:p w14:paraId="0E30136E" w14:textId="77777777" w:rsidR="003E5534" w:rsidRDefault="00FD7656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Short Citation for cases: </w:t>
      </w:r>
      <w:proofErr w:type="spellStart"/>
      <w:proofErr w:type="gramStart"/>
      <w:r>
        <w:rPr>
          <w:rFonts w:asciiTheme="minorHAnsi" w:hAnsiTheme="minorHAnsi" w:cstheme="minorHAnsi"/>
          <w:i/>
          <w:iCs/>
        </w:rPr>
        <w:t>PartyName</w:t>
      </w:r>
      <w:proofErr w:type="spellEnd"/>
      <w:r>
        <w:rPr>
          <w:rFonts w:asciiTheme="minorHAnsi" w:hAnsiTheme="minorHAnsi" w:cstheme="minorHAnsi"/>
        </w:rPr>
        <w:t>,^</w:t>
      </w:r>
      <w:proofErr w:type="gramEnd"/>
      <w:r>
        <w:rPr>
          <w:rFonts w:asciiTheme="minorHAnsi" w:hAnsiTheme="minorHAnsi" w:cstheme="minorHAnsi"/>
        </w:rPr>
        <w:t>Vol#^</w:t>
      </w:r>
      <w:proofErr w:type="spellStart"/>
      <w:r>
        <w:rPr>
          <w:rFonts w:asciiTheme="minorHAnsi" w:hAnsiTheme="minorHAnsi" w:cstheme="minorHAnsi"/>
        </w:rPr>
        <w:t>Reporter^at^PinpointPage</w:t>
      </w:r>
      <w:proofErr w:type="spellEnd"/>
      <w:r>
        <w:rPr>
          <w:rFonts w:asciiTheme="minorHAnsi" w:hAnsiTheme="minorHAnsi" w:cstheme="minorHAnsi"/>
        </w:rPr>
        <w:t>.</w:t>
      </w:r>
    </w:p>
    <w:p w14:paraId="65661ED4" w14:textId="77777777" w:rsidR="003E5534" w:rsidRDefault="003E5534">
      <w:pPr>
        <w:rPr>
          <w:rFonts w:asciiTheme="minorHAnsi" w:hAnsiTheme="minorHAnsi" w:cstheme="minorHAnsi"/>
          <w:b/>
          <w:bCs/>
          <w:u w:val="single"/>
        </w:rPr>
      </w:pPr>
    </w:p>
    <w:p w14:paraId="19B989E1" w14:textId="77777777" w:rsidR="003E5534" w:rsidRDefault="00FD765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Statutes; Constitutions; Code; Rules; Uniform Acts; Revenue Rulings</w:t>
      </w:r>
      <w:r>
        <w:rPr>
          <w:rFonts w:asciiTheme="minorHAnsi" w:hAnsiTheme="minorHAnsi" w:cstheme="minorHAnsi"/>
        </w:rPr>
        <w:t xml:space="preserve">: </w:t>
      </w:r>
    </w:p>
    <w:p w14:paraId="7DEB2E90" w14:textId="77777777" w:rsidR="003E5534" w:rsidRDefault="00FD7656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Florida State Statutes</w:t>
      </w:r>
      <w:r>
        <w:rPr>
          <w:rFonts w:asciiTheme="minorHAnsi" w:hAnsiTheme="minorHAnsi" w:cstheme="minorHAnsi"/>
        </w:rPr>
        <w:t xml:space="preserve">: </w:t>
      </w:r>
    </w:p>
    <w:p w14:paraId="4266427F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F.S.^695.01</w:t>
      </w:r>
      <w:proofErr w:type="gramStart"/>
      <w:r>
        <w:rPr>
          <w:rFonts w:asciiTheme="minorHAnsi" w:hAnsiTheme="minorHAnsi" w:cstheme="minorHAnsi"/>
        </w:rPr>
        <w:t>^(</w:t>
      </w:r>
      <w:proofErr w:type="gramEnd"/>
      <w:r>
        <w:rPr>
          <w:rFonts w:asciiTheme="minorHAnsi" w:hAnsiTheme="minorHAnsi" w:cstheme="minorHAnsi"/>
        </w:rPr>
        <w:t>2001).</w:t>
      </w:r>
    </w:p>
    <w:p w14:paraId="6811E976" w14:textId="77777777" w:rsidR="003E5534" w:rsidRDefault="00FD7656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Federal Statutes</w:t>
      </w:r>
      <w:r>
        <w:rPr>
          <w:rFonts w:asciiTheme="minorHAnsi" w:hAnsiTheme="minorHAnsi" w:cstheme="minorHAnsi"/>
        </w:rPr>
        <w:t xml:space="preserve">: </w:t>
      </w:r>
    </w:p>
    <w:p w14:paraId="12364037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11^U.S.C.^§§^</w:t>
      </w:r>
      <w:proofErr w:type="gramStart"/>
      <w:r>
        <w:rPr>
          <w:rFonts w:asciiTheme="minorHAnsi" w:hAnsiTheme="minorHAnsi" w:cstheme="minorHAnsi"/>
        </w:rPr>
        <w:t>522,^</w:t>
      </w:r>
      <w:proofErr w:type="gramEnd"/>
      <w:r>
        <w:rPr>
          <w:rFonts w:asciiTheme="minorHAnsi" w:hAnsiTheme="minorHAnsi" w:cstheme="minorHAnsi"/>
        </w:rPr>
        <w:t>541,^549^(2001).</w:t>
      </w:r>
    </w:p>
    <w:p w14:paraId="464A4A7B" w14:textId="77777777" w:rsidR="003E5534" w:rsidRDefault="00FD7656">
      <w:pPr>
        <w:pStyle w:val="ListParagraph"/>
        <w:numPr>
          <w:ilvl w:val="2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Use two section symbols (§§) when referring to multiple sections of code. </w:t>
      </w:r>
    </w:p>
    <w:p w14:paraId="2B183BFC" w14:textId="77777777" w:rsidR="003E5534" w:rsidRDefault="00FD7656">
      <w:pPr>
        <w:pStyle w:val="ListParagraph"/>
        <w:numPr>
          <w:ilvl w:val="2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When referring to the bankruptcy code, identify it as such:</w:t>
      </w:r>
    </w:p>
    <w:p w14:paraId="5BC1EA38" w14:textId="77777777" w:rsidR="003E5534" w:rsidRDefault="00FD7656">
      <w:pPr>
        <w:pStyle w:val="ListParagraph"/>
        <w:numPr>
          <w:ilvl w:val="3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Bankruptcy Code, 11 U.S.C. § 522 (2001).</w:t>
      </w:r>
    </w:p>
    <w:p w14:paraId="39433E9C" w14:textId="77777777" w:rsidR="003E5534" w:rsidRDefault="00FD7656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Florida Constitution</w:t>
      </w:r>
    </w:p>
    <w:p w14:paraId="63C5BF76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Art.^</w:t>
      </w:r>
      <w:proofErr w:type="gramStart"/>
      <w:r>
        <w:rPr>
          <w:rFonts w:asciiTheme="minorHAnsi" w:hAnsiTheme="minorHAnsi" w:cstheme="minorHAnsi"/>
        </w:rPr>
        <w:t>X</w:t>
      </w:r>
      <w:proofErr w:type="spellEnd"/>
      <w:r>
        <w:rPr>
          <w:rFonts w:asciiTheme="minorHAnsi" w:hAnsiTheme="minorHAnsi" w:cstheme="minorHAnsi"/>
        </w:rPr>
        <w:t>,^</w:t>
      </w:r>
      <w:proofErr w:type="gramEnd"/>
      <w:r>
        <w:rPr>
          <w:rFonts w:asciiTheme="minorHAnsi" w:hAnsiTheme="minorHAnsi" w:cstheme="minorHAnsi"/>
        </w:rPr>
        <w:t>§^4(a),^</w:t>
      </w:r>
      <w:proofErr w:type="spellStart"/>
      <w:r>
        <w:rPr>
          <w:rFonts w:asciiTheme="minorHAnsi" w:hAnsiTheme="minorHAnsi" w:cstheme="minorHAnsi"/>
        </w:rPr>
        <w:t>Fla.^Const</w:t>
      </w:r>
      <w:proofErr w:type="spellEnd"/>
      <w:r>
        <w:rPr>
          <w:rFonts w:asciiTheme="minorHAnsi" w:hAnsiTheme="minorHAnsi" w:cstheme="minorHAnsi"/>
        </w:rPr>
        <w:t>.^(1968).</w:t>
      </w:r>
    </w:p>
    <w:p w14:paraId="344EF513" w14:textId="77777777" w:rsidR="003E5534" w:rsidRDefault="00FD7656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Revenue Ruling</w:t>
      </w:r>
      <w:r>
        <w:rPr>
          <w:rFonts w:asciiTheme="minorHAnsi" w:hAnsiTheme="minorHAnsi" w:cstheme="minorHAnsi"/>
        </w:rPr>
        <w:t>:</w:t>
      </w:r>
    </w:p>
    <w:p w14:paraId="541CA042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Rev.^Rul.^83-</w:t>
      </w:r>
      <w:proofErr w:type="gramStart"/>
      <w:r>
        <w:rPr>
          <w:rFonts w:asciiTheme="minorHAnsi" w:hAnsiTheme="minorHAnsi" w:cstheme="minorHAnsi"/>
        </w:rPr>
        <w:t>137,^</w:t>
      </w:r>
      <w:proofErr w:type="gramEnd"/>
      <w:r>
        <w:rPr>
          <w:rFonts w:asciiTheme="minorHAnsi" w:hAnsiTheme="minorHAnsi" w:cstheme="minorHAnsi"/>
        </w:rPr>
        <w:t>198302^C.B.^41.</w:t>
      </w:r>
    </w:p>
    <w:p w14:paraId="693CF351" w14:textId="77777777" w:rsidR="003E5534" w:rsidRDefault="00FD7656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Florida Rules of Civil Procedure</w:t>
      </w:r>
    </w:p>
    <w:p w14:paraId="624F677B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Fla.^R.^Civ.^Pro.^1.090.</w:t>
      </w:r>
    </w:p>
    <w:p w14:paraId="1B41B998" w14:textId="77777777" w:rsidR="003E5534" w:rsidRDefault="00FD7656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Uniform Commercial Code</w:t>
      </w:r>
    </w:p>
    <w:p w14:paraId="4379C2E0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U.C.C.^§ 2-202^ (1977).</w:t>
      </w:r>
    </w:p>
    <w:p w14:paraId="3135F03B" w14:textId="77777777" w:rsidR="003E5534" w:rsidRDefault="003E5534">
      <w:pPr>
        <w:rPr>
          <w:rFonts w:asciiTheme="minorHAnsi" w:hAnsiTheme="minorHAnsi" w:cstheme="minorHAnsi"/>
          <w:b/>
          <w:bCs/>
        </w:rPr>
      </w:pPr>
    </w:p>
    <w:p w14:paraId="7D4DCDA3" w14:textId="77777777" w:rsidR="003E5534" w:rsidRDefault="00FD765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Treatises; Books; Reports; Nonperiodic Materials; Law Reviews</w:t>
      </w:r>
    </w:p>
    <w:p w14:paraId="2CD6EDFD" w14:textId="77777777" w:rsidR="003E5534" w:rsidRDefault="00FD7656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Generally</w:t>
      </w:r>
      <w:r>
        <w:rPr>
          <w:rFonts w:asciiTheme="minorHAnsi" w:hAnsiTheme="minorHAnsi" w:cstheme="minorHAnsi"/>
        </w:rPr>
        <w:t>: Vol#^</w:t>
      </w:r>
      <w:proofErr w:type="gramStart"/>
      <w:r>
        <w:rPr>
          <w:rFonts w:asciiTheme="minorHAnsi" w:hAnsiTheme="minorHAnsi" w:cstheme="minorHAnsi"/>
        </w:rPr>
        <w:t>AUTHOR,^</w:t>
      </w:r>
      <w:proofErr w:type="spellStart"/>
      <w:proofErr w:type="gramEnd"/>
      <w:r>
        <w:rPr>
          <w:rFonts w:asciiTheme="minorHAnsi" w:hAnsiTheme="minorHAnsi" w:cstheme="minorHAnsi"/>
        </w:rPr>
        <w:t>TITLE^section</w:t>
      </w:r>
      <w:proofErr w:type="spellEnd"/>
      <w:r>
        <w:rPr>
          <w:rFonts w:asciiTheme="minorHAnsi" w:hAnsiTheme="minorHAnsi" w:cstheme="minorHAnsi"/>
        </w:rPr>
        <w:t>/page^(</w:t>
      </w:r>
      <w:proofErr w:type="spellStart"/>
      <w:r>
        <w:rPr>
          <w:rFonts w:asciiTheme="minorHAnsi" w:hAnsiTheme="minorHAnsi" w:cstheme="minorHAnsi"/>
        </w:rPr>
        <w:t>Publisher^Edition^Year</w:t>
      </w:r>
      <w:proofErr w:type="spellEnd"/>
      <w:r>
        <w:rPr>
          <w:rFonts w:asciiTheme="minorHAnsi" w:hAnsiTheme="minorHAnsi" w:cstheme="minorHAnsi"/>
        </w:rPr>
        <w:t>).</w:t>
      </w:r>
    </w:p>
    <w:p w14:paraId="4C74BB7B" w14:textId="77777777" w:rsidR="003E5534" w:rsidRDefault="00FD7656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Volume number is only used for multi-volume sets</w:t>
      </w:r>
    </w:p>
    <w:p w14:paraId="35493CD8" w14:textId="77777777" w:rsidR="003E5534" w:rsidRDefault="00FD7656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Use Author name as it appears on the publication</w:t>
      </w:r>
    </w:p>
    <w:p w14:paraId="55AFF82B" w14:textId="77777777" w:rsidR="003E5534" w:rsidRDefault="00FD7656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Insert the edition, if more than one, into the year parenthetical</w:t>
      </w:r>
    </w:p>
    <w:p w14:paraId="5AD07152" w14:textId="77777777" w:rsidR="003E5534" w:rsidRDefault="00FD7656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Note that the publisher, Florida Bar Continuing Legal Education, is abbreviated as Fla. Bar CLE</w:t>
      </w:r>
    </w:p>
    <w:p w14:paraId="09983F9E" w14:textId="77777777" w:rsidR="003E5534" w:rsidRDefault="00FD7656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Examples of Commonly Cited Books and Treatises:</w:t>
      </w:r>
    </w:p>
    <w:p w14:paraId="30CD484C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FUND TN</w:t>
      </w:r>
    </w:p>
    <w:p w14:paraId="4E5B526B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2 BOYER, FLORIDA REAL ESTATE TRANSACTIONS § 28.06, n.4 (Bender 3d ed. 1996).</w:t>
      </w:r>
    </w:p>
    <w:p w14:paraId="20759F4D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FLORIDA REAL PROPERTY SALES TRANSACTIONS § 6.62 (Fla. Bar CLE 3d ed. 1997).</w:t>
      </w:r>
    </w:p>
    <w:p w14:paraId="5B6D0AF0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PRACTICE UNDER FLORIDA PROBATE CODE § 4.20 (Fla. Bar CLE 5th ed. 2007).</w:t>
      </w:r>
    </w:p>
    <w:p w14:paraId="01497B59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BASYE, CLEARING LAND TITLES §§ 31-45 (West 2d ed. 1970).</w:t>
      </w:r>
    </w:p>
    <w:p w14:paraId="7B0DB6DB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PATTON AND PALOMAR ON LAND TITLES §§ 73-77 (Thomson West 3d. ed. 2003).</w:t>
      </w:r>
    </w:p>
    <w:p w14:paraId="582CF23C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FLORIDA REAL PROPERTY TITLE EXAMINATION AND INSURANCE § 5.15 (Fla. Bar CLE 4th ed. 1996).</w:t>
      </w:r>
    </w:p>
    <w:p w14:paraId="4F55C4C8" w14:textId="77777777" w:rsidR="003E5534" w:rsidRDefault="00FD7656">
      <w:pPr>
        <w:pStyle w:val="ListParagraph"/>
        <w:numPr>
          <w:ilvl w:val="1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RESTATEMENT (SECOND) OF CONFLICT OF LAWS § 299 (2002).</w:t>
      </w:r>
    </w:p>
    <w:p w14:paraId="286B1675" w14:textId="77777777" w:rsidR="003E5534" w:rsidRDefault="00FD7656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Commonly Cited Special Citation Forms</w:t>
      </w:r>
    </w:p>
    <w:p w14:paraId="2F494C43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Florida Jurisprudence: 19 Fla. </w:t>
      </w:r>
      <w:proofErr w:type="spellStart"/>
      <w:r>
        <w:rPr>
          <w:rFonts w:asciiTheme="minorHAnsi" w:hAnsiTheme="minorHAnsi" w:cstheme="minorHAnsi"/>
        </w:rPr>
        <w:t>Jur</w:t>
      </w:r>
      <w:proofErr w:type="spellEnd"/>
      <w:r>
        <w:rPr>
          <w:rFonts w:asciiTheme="minorHAnsi" w:hAnsiTheme="minorHAnsi" w:cstheme="minorHAnsi"/>
        </w:rPr>
        <w:t xml:space="preserve">. 2d </w:t>
      </w:r>
      <w:r>
        <w:rPr>
          <w:rFonts w:asciiTheme="minorHAnsi" w:hAnsiTheme="minorHAnsi" w:cstheme="minorHAnsi"/>
          <w:i/>
          <w:iCs/>
        </w:rPr>
        <w:t xml:space="preserve">Deeds </w:t>
      </w:r>
      <w:r>
        <w:rPr>
          <w:rFonts w:asciiTheme="minorHAnsi" w:hAnsiTheme="minorHAnsi" w:cstheme="minorHAnsi"/>
        </w:rPr>
        <w:t>§ 31 (1998).</w:t>
      </w:r>
    </w:p>
    <w:p w14:paraId="29FF844D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American Jurisprudence: 17 Am. </w:t>
      </w:r>
      <w:proofErr w:type="spellStart"/>
      <w:r>
        <w:rPr>
          <w:rFonts w:asciiTheme="minorHAnsi" w:hAnsiTheme="minorHAnsi" w:cstheme="minorHAnsi"/>
        </w:rPr>
        <w:t>Jur</w:t>
      </w:r>
      <w:proofErr w:type="spellEnd"/>
      <w:r>
        <w:rPr>
          <w:rFonts w:asciiTheme="minorHAnsi" w:hAnsiTheme="minorHAnsi" w:cstheme="minorHAnsi"/>
        </w:rPr>
        <w:t xml:space="preserve">. 2d </w:t>
      </w:r>
      <w:r>
        <w:rPr>
          <w:rFonts w:asciiTheme="minorHAnsi" w:hAnsiTheme="minorHAnsi" w:cstheme="minorHAnsi"/>
          <w:i/>
          <w:iCs/>
        </w:rPr>
        <w:t>Contracts</w:t>
      </w:r>
      <w:r>
        <w:rPr>
          <w:rFonts w:asciiTheme="minorHAnsi" w:hAnsiTheme="minorHAnsi" w:cstheme="minorHAnsi"/>
        </w:rPr>
        <w:t xml:space="preserve"> § 74 (1964).</w:t>
      </w:r>
    </w:p>
    <w:p w14:paraId="4A834F45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American Law Reports: 7 A.L.R. 1166, 1171 (1920).</w:t>
      </w:r>
    </w:p>
    <w:p w14:paraId="2A84E6FB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C.J.S.: 26A C.J.S. </w:t>
      </w:r>
      <w:r>
        <w:rPr>
          <w:rFonts w:asciiTheme="minorHAnsi" w:hAnsiTheme="minorHAnsi" w:cstheme="minorHAnsi"/>
          <w:i/>
          <w:iCs/>
        </w:rPr>
        <w:t>Deeds</w:t>
      </w:r>
      <w:r>
        <w:rPr>
          <w:rFonts w:asciiTheme="minorHAnsi" w:hAnsiTheme="minorHAnsi" w:cstheme="minorHAnsi"/>
        </w:rPr>
        <w:t xml:space="preserve"> §§ 31, 174 (2001).</w:t>
      </w:r>
    </w:p>
    <w:p w14:paraId="479DE7A7" w14:textId="77777777" w:rsidR="003E5534" w:rsidRDefault="00FD7656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Law Review Journals </w:t>
      </w:r>
    </w:p>
    <w:p w14:paraId="0FCCBB8D" w14:textId="77777777" w:rsidR="003E5534" w:rsidRDefault="00FD7656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Author’s Full </w:t>
      </w:r>
      <w:proofErr w:type="spellStart"/>
      <w:proofErr w:type="gramStart"/>
      <w:r>
        <w:rPr>
          <w:rFonts w:asciiTheme="minorHAnsi" w:hAnsiTheme="minorHAnsi" w:cstheme="minorHAnsi"/>
        </w:rPr>
        <w:t>Name,^</w:t>
      </w:r>
      <w:proofErr w:type="gramEnd"/>
      <w:r>
        <w:rPr>
          <w:rFonts w:asciiTheme="minorHAnsi" w:hAnsiTheme="minorHAnsi" w:cstheme="minorHAnsi"/>
          <w:i/>
          <w:iCs/>
        </w:rPr>
        <w:t>Title</w:t>
      </w:r>
      <w:proofErr w:type="spellEnd"/>
      <w:r>
        <w:rPr>
          <w:rFonts w:asciiTheme="minorHAnsi" w:hAnsiTheme="minorHAnsi" w:cstheme="minorHAnsi"/>
          <w:i/>
          <w:iCs/>
        </w:rPr>
        <w:t xml:space="preserve"> of </w:t>
      </w:r>
      <w:proofErr w:type="spellStart"/>
      <w:r>
        <w:rPr>
          <w:rFonts w:asciiTheme="minorHAnsi" w:hAnsiTheme="minorHAnsi" w:cstheme="minorHAnsi"/>
          <w:i/>
          <w:iCs/>
        </w:rPr>
        <w:t>Article</w:t>
      </w:r>
      <w:r>
        <w:rPr>
          <w:rFonts w:asciiTheme="minorHAnsi" w:hAnsiTheme="minorHAnsi" w:cstheme="minorHAnsi"/>
        </w:rPr>
        <w:t>,^Vol</w:t>
      </w:r>
      <w:proofErr w:type="spellEnd"/>
      <w:r>
        <w:rPr>
          <w:rFonts w:asciiTheme="minorHAnsi" w:hAnsiTheme="minorHAnsi" w:cstheme="minorHAnsi"/>
        </w:rPr>
        <w:t xml:space="preserve">#^Journal^Initial </w:t>
      </w:r>
      <w:proofErr w:type="spellStart"/>
      <w:r>
        <w:rPr>
          <w:rFonts w:asciiTheme="minorHAnsi" w:hAnsiTheme="minorHAnsi" w:cstheme="minorHAnsi"/>
        </w:rPr>
        <w:t>Page^Pinpoint</w:t>
      </w:r>
      <w:proofErr w:type="spellEnd"/>
      <w:r>
        <w:rPr>
          <w:rFonts w:asciiTheme="minorHAnsi" w:hAnsiTheme="minorHAnsi" w:cstheme="minorHAnsi"/>
        </w:rPr>
        <w:t>^(Publication Year).</w:t>
      </w:r>
    </w:p>
    <w:p w14:paraId="3C43C772" w14:textId="77777777" w:rsidR="003E5534" w:rsidRDefault="00FD7656">
      <w:pPr>
        <w:pStyle w:val="ListParagraph"/>
        <w:numPr>
          <w:ilvl w:val="2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If multiple authors, only list the authors’ last names.</w:t>
      </w:r>
    </w:p>
    <w:p w14:paraId="0F47353C" w14:textId="77777777" w:rsidR="003E5534" w:rsidRDefault="00FD7656">
      <w:pPr>
        <w:pStyle w:val="ListParagraph"/>
        <w:numPr>
          <w:ilvl w:val="2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Boyer &amp; </w:t>
      </w:r>
      <w:proofErr w:type="spellStart"/>
      <w:r>
        <w:rPr>
          <w:rFonts w:asciiTheme="minorHAnsi" w:hAnsiTheme="minorHAnsi" w:cstheme="minorHAnsi"/>
        </w:rPr>
        <w:t>Shapo</w:t>
      </w:r>
      <w:proofErr w:type="spellEnd"/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i/>
          <w:iCs/>
        </w:rPr>
        <w:t>Florida’s Marketable Title Act: Prospects and Problems</w:t>
      </w:r>
      <w:r>
        <w:rPr>
          <w:rFonts w:asciiTheme="minorHAnsi" w:hAnsiTheme="minorHAnsi" w:cstheme="minorHAnsi"/>
        </w:rPr>
        <w:t>, 18 MIAMI L. REV. 103 (1963).</w:t>
      </w:r>
    </w:p>
    <w:p w14:paraId="39D209F3" w14:textId="77777777" w:rsidR="003E5534" w:rsidRDefault="003E5534">
      <w:pPr>
        <w:rPr>
          <w:rFonts w:asciiTheme="minorHAnsi" w:hAnsiTheme="minorHAnsi" w:cstheme="minorHAnsi"/>
        </w:rPr>
      </w:pPr>
    </w:p>
    <w:p w14:paraId="49D4903C" w14:textId="77777777" w:rsidR="003E5534" w:rsidRDefault="00FD765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Internal References</w:t>
      </w:r>
    </w:p>
    <w:p w14:paraId="7AAE2948" w14:textId="77777777" w:rsidR="003E5534" w:rsidRDefault="00FD765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References to subsections with this text should be formatted as follows:</w:t>
      </w:r>
    </w:p>
    <w:p w14:paraId="0672A70C" w14:textId="77777777" w:rsidR="003E5534" w:rsidRDefault="00FD7656">
      <w:pPr>
        <w:pStyle w:val="ListParagraph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Title Standard 18.4 </w:t>
      </w:r>
    </w:p>
    <w:p w14:paraId="777F1C72" w14:textId="77777777" w:rsidR="003E5534" w:rsidRDefault="003E5534">
      <w:pPr>
        <w:rPr>
          <w:rFonts w:asciiTheme="minorHAnsi" w:hAnsiTheme="minorHAnsi" w:cstheme="minorHAnsi"/>
          <w:b/>
          <w:bCs/>
        </w:rPr>
      </w:pPr>
    </w:p>
    <w:p w14:paraId="62733E3E" w14:textId="77777777" w:rsidR="003E5534" w:rsidRDefault="00FD765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Key:</w:t>
      </w:r>
    </w:p>
    <w:p w14:paraId="7A27C209" w14:textId="77777777" w:rsidR="003E5534" w:rsidRDefault="00FD7656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^ </w:t>
      </w:r>
      <w:r>
        <w:rPr>
          <w:rFonts w:asciiTheme="minorHAnsi" w:hAnsiTheme="minorHAnsi" w:cstheme="minorHAnsi"/>
        </w:rPr>
        <w:t xml:space="preserve">designates a space </w:t>
      </w:r>
    </w:p>
    <w:p w14:paraId="624BDA97" w14:textId="77777777" w:rsidR="003E5534" w:rsidRDefault="00FD7656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When words in an example are capitalized, the related words should be capitalized in the actual citation</w:t>
      </w:r>
    </w:p>
    <w:p w14:paraId="130DAE7F" w14:textId="77777777" w:rsidR="003E5534" w:rsidRDefault="00FD7656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Do not superscript. Use: 1st, 2d, 3d, 4th, 5th, etc. </w:t>
      </w:r>
    </w:p>
    <w:p w14:paraId="0EEBF73C" w14:textId="77777777" w:rsidR="003E5534" w:rsidRDefault="003E5534">
      <w:pPr>
        <w:rPr>
          <w:rFonts w:asciiTheme="minorHAnsi" w:hAnsiTheme="minorHAnsi" w:cstheme="minorHAnsi"/>
          <w:color w:val="1F497D"/>
        </w:rPr>
      </w:pPr>
    </w:p>
    <w:p w14:paraId="0D787C03" w14:textId="77777777" w:rsidR="003E5534" w:rsidRDefault="003E5534">
      <w:pPr>
        <w:rPr>
          <w:rFonts w:asciiTheme="minorHAnsi" w:hAnsiTheme="minorHAnsi" w:cstheme="minorHAnsi"/>
        </w:rPr>
      </w:pPr>
    </w:p>
    <w:sectPr w:rsidR="003E5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741F1"/>
    <w:multiLevelType w:val="hybridMultilevel"/>
    <w:tmpl w:val="E48C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164AA"/>
    <w:multiLevelType w:val="hybridMultilevel"/>
    <w:tmpl w:val="48FEC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E00C5"/>
    <w:multiLevelType w:val="hybridMultilevel"/>
    <w:tmpl w:val="4320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197520"/>
    <w:multiLevelType w:val="hybridMultilevel"/>
    <w:tmpl w:val="4EFC9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484D41"/>
    <w:multiLevelType w:val="hybridMultilevel"/>
    <w:tmpl w:val="94F296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346CB"/>
    <w:multiLevelType w:val="hybridMultilevel"/>
    <w:tmpl w:val="4BAA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C84837"/>
    <w:multiLevelType w:val="hybridMultilevel"/>
    <w:tmpl w:val="2EC0D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C67D96"/>
    <w:multiLevelType w:val="hybridMultilevel"/>
    <w:tmpl w:val="9C088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34"/>
    <w:rsid w:val="0016187A"/>
    <w:rsid w:val="003E5534"/>
    <w:rsid w:val="00FD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E1ADF"/>
  <w15:docId w15:val="{1CF837B6-FD31-4AF9-A120-C6D6F58E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4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pPr>
      <w:keepNext/>
      <w:keepLines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pPr>
      <w:keepNext/>
      <w:keepLines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pPr>
      <w:keepNext/>
      <w:keepLines/>
      <w:outlineLvl w:val="5"/>
    </w:pPr>
    <w:rPr>
      <w:rFonts w:eastAsiaTheme="majorEastAsia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pPr>
      <w:keepNext/>
      <w:keepLines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pPr>
      <w:keepNext/>
      <w:keepLines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pPr>
      <w:keepNext/>
      <w:keepLines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</w:style>
  <w:style w:type="paragraph" w:styleId="BodyTextFirstIndent">
    <w:name w:val="Body Text First Indent"/>
    <w:basedOn w:val="BodyText"/>
    <w:link w:val="BodyTextFirstIndentChar"/>
    <w:uiPriority w:val="1"/>
    <w:qFormat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1"/>
  </w:style>
  <w:style w:type="paragraph" w:styleId="BlockText">
    <w:name w:val="Block Text"/>
    <w:basedOn w:val="Normal"/>
    <w:uiPriority w:val="4"/>
    <w:pPr>
      <w:ind w:left="1152" w:right="1152"/>
    </w:pPr>
    <w:rPr>
      <w:rFonts w:eastAsiaTheme="minorEastAsia" w:cstheme="minorBidi"/>
      <w:iCs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unhideWhenUsed/>
    <w:qFormat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eastAsiaTheme="majorEastAsia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unhideWhenUsed/>
    <w:qFormat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i/>
      <w:iCs/>
      <w:spacing w:val="15"/>
      <w:sz w:val="24"/>
      <w:szCs w:val="24"/>
    </w:rPr>
  </w:style>
  <w:style w:type="paragraph" w:styleId="NoSpacing">
    <w:name w:val="No Spacing"/>
    <w:uiPriority w:val="19"/>
    <w:qFormat/>
  </w:style>
  <w:style w:type="character" w:customStyle="1" w:styleId="Heading2Char">
    <w:name w:val="Heading 2 Char"/>
    <w:basedOn w:val="DefaultParagraphFont"/>
    <w:link w:val="Heading2"/>
    <w:uiPriority w:val="9"/>
    <w:rPr>
      <w:rFonts w:eastAsiaTheme="majorEastAsia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i/>
      <w:iCs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6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2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Smart</dc:creator>
  <cp:lastModifiedBy>Rebecca Wood</cp:lastModifiedBy>
  <cp:revision>2</cp:revision>
  <cp:lastPrinted>2018-07-19T14:56:00Z</cp:lastPrinted>
  <dcterms:created xsi:type="dcterms:W3CDTF">2021-07-15T13:58:00Z</dcterms:created>
  <dcterms:modified xsi:type="dcterms:W3CDTF">2021-07-15T13:58:00Z</dcterms:modified>
</cp:coreProperties>
</file>